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6E" w:rsidRPr="005D1C84" w:rsidRDefault="009A256E" w:rsidP="009A256E">
      <w:pPr>
        <w:adjustRightInd w:val="0"/>
        <w:snapToGrid w:val="0"/>
        <w:spacing w:line="560" w:lineRule="atLeas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b/>
          <w:sz w:val="28"/>
          <w:szCs w:val="28"/>
        </w:rPr>
        <w:t>附件</w:t>
      </w:r>
      <w:r>
        <w:rPr>
          <w:rFonts w:ascii="彩虹粗仿宋" w:eastAsia="彩虹粗仿宋" w:hAnsi="宋体" w:hint="eastAsia"/>
          <w:b/>
          <w:sz w:val="28"/>
          <w:szCs w:val="28"/>
        </w:rPr>
        <w:t>4</w:t>
      </w:r>
      <w:r w:rsidRPr="005D1C84">
        <w:rPr>
          <w:rFonts w:ascii="彩虹粗仿宋" w:eastAsia="彩虹粗仿宋" w:hAnsi="宋体" w:hint="eastAsia"/>
          <w:sz w:val="28"/>
          <w:szCs w:val="28"/>
        </w:rPr>
        <w:t>：</w:t>
      </w:r>
    </w:p>
    <w:p w:rsidR="009A256E" w:rsidRPr="00DE2106" w:rsidRDefault="009A256E" w:rsidP="009A256E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9A256E" w:rsidRPr="00DE2106" w:rsidRDefault="009A256E" w:rsidP="009A256E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2018年5月1日</w:t>
      </w:r>
    </w:p>
    <w:p w:rsidR="009A256E" w:rsidRPr="00DE2106" w:rsidRDefault="009A256E" w:rsidP="009A256E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式成立，首次开放日为【2016】年【12】月【26】日。截至2018年4月30日，目前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总资产0.6</w:t>
      </w:r>
      <w:r>
        <w:rPr>
          <w:rFonts w:ascii="彩虹粗仿宋" w:eastAsia="彩虹粗仿宋" w:hAnsi="宋体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亿元，资产净值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0.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6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6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9A256E" w:rsidRPr="00DE2106" w:rsidRDefault="009A256E" w:rsidP="009A256E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9A256E" w:rsidRPr="00DE2106" w:rsidRDefault="009A256E" w:rsidP="009A256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截至2018年4月30日，产品单位净值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0.9981元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9A256E" w:rsidRPr="00DE2106" w:rsidRDefault="009A256E" w:rsidP="009A256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9A256E" w:rsidRPr="00DE2106" w:rsidRDefault="009A256E" w:rsidP="009A256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9A256E" w:rsidRPr="00DE2106" w:rsidRDefault="009A256E" w:rsidP="009A256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9A256E" w:rsidRPr="0000530E" w:rsidRDefault="009A256E" w:rsidP="009A256E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截至2018年4月30日，本产品的资金实际全部投资于现金、股票、买入返售金融资产等。</w:t>
      </w:r>
    </w:p>
    <w:p w:rsidR="009A256E" w:rsidRPr="002E2785" w:rsidRDefault="009A256E" w:rsidP="009A256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9A256E" w:rsidRDefault="009A256E" w:rsidP="009A256E">
      <w:pPr>
        <w:jc w:val="center"/>
        <w:rPr>
          <w:rFonts w:ascii="彩虹粗仿宋" w:eastAsia="彩虹粗仿宋"/>
        </w:rPr>
      </w:pPr>
    </w:p>
    <w:p w:rsidR="009A256E" w:rsidRPr="00DE2106" w:rsidRDefault="009A256E" w:rsidP="009A256E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6F83193C" wp14:editId="136BFFF8">
            <wp:extent cx="4124325" cy="2414905"/>
            <wp:effectExtent l="0" t="0" r="0" b="4445"/>
            <wp:docPr id="8" name="图表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A256E" w:rsidRPr="00DE2106" w:rsidRDefault="009A256E" w:rsidP="009A256E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lastRenderedPageBreak/>
        <w:t>（三）债券类资产投资情况</w:t>
      </w:r>
    </w:p>
    <w:p w:rsidR="009A256E" w:rsidRPr="00467715" w:rsidRDefault="009A256E" w:rsidP="009A256E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目前无</w:t>
      </w:r>
      <w:r>
        <w:rPr>
          <w:rFonts w:ascii="彩虹粗仿宋" w:eastAsia="彩虹粗仿宋" w:hAnsi="宋体"/>
          <w:color w:val="000000"/>
          <w:sz w:val="28"/>
          <w:szCs w:val="28"/>
        </w:rPr>
        <w:t>债券投资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9A256E" w:rsidRPr="00DE2106" w:rsidRDefault="009A256E" w:rsidP="009A256E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9A256E" w:rsidRPr="00DE2106" w:rsidRDefault="009A256E" w:rsidP="009A256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9A256E" w:rsidRPr="00DE2106" w:rsidRDefault="009A256E" w:rsidP="009A256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9A256E" w:rsidRPr="00DE2106" w:rsidRDefault="009A256E" w:rsidP="009A256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A256E" w:rsidRPr="00DE2106" w:rsidRDefault="009A256E" w:rsidP="009A256E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9A256E" w:rsidRPr="005D1C84" w:rsidRDefault="009A256E" w:rsidP="009A256E">
      <w:pPr>
        <w:jc w:val="right"/>
        <w:rPr>
          <w:rFonts w:ascii="Times New Roman" w:hAnsi="Times New Roman"/>
          <w:szCs w:val="24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2018年5月4日</w:t>
      </w:r>
    </w:p>
    <w:p w:rsidR="00615B9D" w:rsidRDefault="009A256E">
      <w:bookmarkStart w:id="0" w:name="_GoBack"/>
      <w:bookmarkEnd w:id="0"/>
    </w:p>
    <w:sectPr w:rsidR="00615B9D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6E"/>
    <w:rsid w:val="001860BB"/>
    <w:rsid w:val="005226E7"/>
    <w:rsid w:val="009A256E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5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256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5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25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&#24180;4&#26376;\2018-04-27\&#24314;&#20449;&#36164;&#26412;&#23433;&#37995;1&#12289;2&#21495;&#65293;&#25237;&#21518;&#31649;&#29702;&#21488;&#36134;&#12304;2018-04-27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楷体_GB2312" panose="02010609030101010101" pitchFamily="49" charset="-122"/>
                <a:ea typeface="楷体_GB2312" panose="02010609030101010101" pitchFamily="49" charset="-122"/>
                <a:cs typeface="+mn-cs"/>
              </a:defRPr>
            </a:pPr>
            <a:r>
              <a:rPr lang="zh-CN" altLang="en-US"/>
              <a:t>资产分布情况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安鑫2号资产分布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0AA-4260-BA33-D2B0CC015E96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0AA-4260-BA33-D2B0CC015E96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0AA-4260-BA33-D2B0CC015E96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0AA-4260-BA33-D2B0CC015E96}"/>
              </c:ext>
            </c:extLst>
          </c:dPt>
          <c:dLbls>
            <c:dLbl>
              <c:idx val="0"/>
              <c:layout>
                <c:manualLayout>
                  <c:x val="-1.1372144055763521E-3"/>
                  <c:y val="1.514540042933620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AA-4260-BA33-D2B0CC015E96}"/>
                </c:ext>
              </c:extLst>
            </c:dLbl>
            <c:dLbl>
              <c:idx val="1"/>
              <c:layout>
                <c:manualLayout>
                  <c:x val="-4.3599846461880011E-2"/>
                  <c:y val="-1.109332873810883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AA-4260-BA33-D2B0CC015E96}"/>
                </c:ext>
              </c:extLst>
            </c:dLbl>
            <c:dLbl>
              <c:idx val="3"/>
              <c:layout>
                <c:manualLayout>
                  <c:x val="7.8075378917556212E-2"/>
                  <c:y val="-1.150208209802753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AA-4260-BA33-D2B0CC015E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安鑫2号!$L$7:$L$10</c:f>
              <c:strCache>
                <c:ptCount val="4"/>
                <c:pt idx="0">
                  <c:v>买入返售金融资产</c:v>
                </c:pt>
                <c:pt idx="1">
                  <c:v>现金类资产</c:v>
                </c:pt>
                <c:pt idx="2">
                  <c:v>应收利息</c:v>
                </c:pt>
                <c:pt idx="3">
                  <c:v>股票投资</c:v>
                </c:pt>
              </c:strCache>
            </c:strRef>
          </c:cat>
          <c:val>
            <c:numRef>
              <c:f>安鑫2号!$K$7:$K$10</c:f>
              <c:numCache>
                <c:formatCode>0.00%</c:formatCode>
                <c:ptCount val="4"/>
                <c:pt idx="0">
                  <c:v>0.99428404961738415</c:v>
                </c:pt>
                <c:pt idx="1">
                  <c:v>3.5134129921552994E-3</c:v>
                </c:pt>
                <c:pt idx="2">
                  <c:v>1.1880533541391276E-3</c:v>
                </c:pt>
                <c:pt idx="3">
                  <c:v>1.0144840363214311E-3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0AA-4260-BA33-D2B0CC015E9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82"/>
          <c:y val="0.36770655208967518"/>
          <c:w val="0.29306010928961751"/>
          <c:h val="0.390294556367753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2018-05-04T05:49:00Z</dcterms:created>
  <dcterms:modified xsi:type="dcterms:W3CDTF">2018-05-04T05:51:00Z</dcterms:modified>
</cp:coreProperties>
</file>